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 w:line="21" w:lineRule="atLeast"/>
        <w:ind w:left="0" w:right="0"/>
        <w:jc w:val="center"/>
        <w:rPr>
          <w:b/>
          <w:bCs/>
          <w:color w:val="auto"/>
          <w:sz w:val="27"/>
          <w:szCs w:val="27"/>
        </w:rPr>
      </w:pPr>
      <w:r>
        <w:rPr>
          <w:rFonts w:hint="eastAsia"/>
          <w:b/>
          <w:bCs/>
          <w:color w:val="auto"/>
          <w:sz w:val="27"/>
          <w:szCs w:val="27"/>
          <w:lang w:val="en-US" w:eastAsia="zh-CN"/>
        </w:rPr>
        <w:t>山东巨利铝业有限公司</w:t>
      </w:r>
      <w:r>
        <w:rPr>
          <w:b/>
          <w:bCs/>
          <w:color w:val="auto"/>
          <w:sz w:val="27"/>
          <w:szCs w:val="27"/>
        </w:rPr>
        <w:t>清洁生产信息公示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both"/>
        <w:rPr>
          <w:color w:val="auto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根据《山东省生态环境厅关于下达</w:t>
      </w: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2022年度山东省实施强制性清洁生产审核企业名单的通知》（鲁环字[2022]32号），我公司（</w:t>
      </w: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山东巨利铝业有限公司</w:t>
      </w: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）被列为2022年山东省强制性清洁生产审核企业。现对</w:t>
      </w: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山东巨利铝业有限公司</w:t>
      </w: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的基本情况和主要污染物排放情况进行信息公开，接受社会公众的监督。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 w:line="480" w:lineRule="atLeast"/>
        <w:ind w:left="0" w:right="0" w:firstLine="482"/>
        <w:jc w:val="left"/>
        <w:rPr>
          <w:rFonts w:hint="default" w:ascii="Arial" w:hAnsi="Arial" w:eastAsia="Arial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项目概况及环保手续履行情况</w:t>
      </w:r>
    </w:p>
    <w:p>
      <w:pPr>
        <w:pStyle w:val="2"/>
        <w:numPr>
          <w:ilvl w:val="0"/>
          <w:numId w:val="0"/>
        </w:numPr>
        <w:ind w:left="0" w:leftChars="0" w:firstLine="480" w:firstLineChars="200"/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山东巨利铝业有限公司年加工1.8万吨高档铝型材项目位于山东省潍坊市临朐县东城街道东阳路258号，厂区占地面积50亩，建设挤压车间一座、氧化车间一座、喷涂电泳车间一座及其他辅助生产工程如仓库、办公室等。总建筑面积16000㎡。建设挤压生产线6条、氧化着色生产线1条、电泳生产线1条、喷涂生产线1条。项目总投资1800万元，其中环保投资90万元。建设规模为年产1.8万吨高档铝型材。项目行业类别为：C3252。山东巨利铝业有限公司于2008年委托临沂市环境保护科学研究所编制完成《临朐巨利铝业有限公司1.8万吨/年高端铝型材项目环境影响报告书》，2008年6月5日潍坊市环境保护局对该项目进行了环评批复，批准文号为：潍环审（2008）100号，2010年9月9日，临朐县环保局对项目进行了项目竣工环境保护验收。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山东巨利铝业有限公司年产4000吨铝合金型材项目，位于临朐县东城街道东阳路258号。厂区占地面积29743m²，总建筑面积16000㎡。本项目无新建车间，利用原有闲置车间6000㎡，新上4条挤压生产线，1条喷涂固化生产线和1台时效炉。项目总投资80万元，环保投资10万元，建设规模为年产4000吨铝合金型材。项目行业类别为：C3252。企业于2017年12月委托宁夏华之杰环境技术有限公司编制了《山东巨利铝业有限公司年产4000吨铝合金型材项目现状环境影响评估报告》，2017年12月29日，临朐县环境保护局对该项目进行了备案，备案文号为：临环评函[2017]628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left"/>
        <w:rPr>
          <w:color w:val="auto"/>
        </w:rPr>
      </w:pP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二、项目主要污染物处置情况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  <w:rPr>
          <w:color w:val="auto"/>
        </w:rPr>
      </w:pP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2.1废气：</w:t>
      </w:r>
    </w:p>
    <w:p>
      <w:pPr>
        <w:pStyle w:val="2"/>
        <w:ind w:left="0" w:leftChars="0" w:firstLine="420" w:firstLineChars="0"/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项目废气主要包括氧化废气、挤压废气、电泳固化废气、煮模废气、氮化废气、喷涂前处理废气、粉末喷涂废气、喷涂固化废气、锅炉废气及无组织排放废气。有组织废气主要污染物因子为颗粒物、NOx、SO</w:t>
      </w: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vertAlign w:val="subscript"/>
          <w:lang w:val="en-US" w:eastAsia="zh-CN" w:bidi="ar"/>
        </w:rPr>
        <w:t>2</w:t>
      </w: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vertAlign w:val="baseline"/>
          <w:lang w:val="en-US" w:eastAsia="zh-CN" w:bidi="ar"/>
        </w:rPr>
        <w:t>、VOCs、林格曼黑度、氨（氨气）、硫酸雾及铬酸雾。氧化工序产生的废气经</w:t>
      </w: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喷淋塔中和工艺通过15m排气筒（DA006、DA007）排放；挤压工序产生的废气通过15m排气筒（DA002）排放；电泳固化废气经喷淋塔工艺通过15m排气筒（DA004）排放；煮模工序废气经喷淋塔中和工艺通过15m排气筒（DA012）排放；氮化废气经喷淋塔中和工艺通过15m排气筒（DA003）排放；喷涂前处理废气经喷淋塔中和工艺通过15m排气筒（DA005）排放；粉末喷涂废气经旋风除尘+滤芯除尘处理后通过15m排气筒（DA010、DA011）排放；喷涂固化废气经过活性炭吸附+催化氧化处理后通过15m排气筒（DA008、DA009）排放；锅炉废气通过15m排气筒（DA001）排放。项目废气均采取有效措施进行治理，治理后均能够达标排放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  <w:rPr>
          <w:color w:val="auto"/>
        </w:rPr>
      </w:pP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2.2废水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废水包括氧化工序废水、喷涂前处理废水、锅炉循环冷却水及生活废水。废水进厂区污水处理站经中和+絮凝+沉淀工艺处理达标后进入临朐荣怀污水处理有限公司。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  <w:rPr>
          <w:color w:val="auto"/>
        </w:rPr>
      </w:pP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2.3噪声</w:t>
      </w:r>
    </w:p>
    <w:p>
      <w:pPr>
        <w:keepNext w:val="0"/>
        <w:keepLines w:val="0"/>
        <w:widowControl/>
        <w:suppressLineNumbers w:val="0"/>
        <w:ind w:firstLine="480" w:firstLineChars="200"/>
        <w:jc w:val="left"/>
        <w:rPr>
          <w:color w:val="C00000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项目主要噪声源来自生产设备的运行，主要有挤压机等，噪声值在 </w:t>
      </w: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65~80dB</w:t>
      </w: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（</w:t>
      </w: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A</w:t>
      </w: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）之间。项目通过选用低噪音设备，在主要噪声设备安装时采用 置于室内、基础减振、距离衰减等措施降低噪声值。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  <w:rPr>
          <w:color w:val="auto"/>
        </w:rPr>
      </w:pP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2.4固废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   固体废物包括槽渣、污泥、废包装物、废活性炭、除尘器集尘、下脚料及不合格产品等</w:t>
      </w: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:</w:t>
      </w: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除尘器集尘、下脚料及不合格产品统一收集后外卖；槽渣、污泥、废包装物、废活性炭危险废物委托有资质单位处理；生活垃圾由园区环卫部门统一处理，项目固废均综合利用或妥善处置。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/>
          <w:color w:val="auto"/>
          <w:lang w:eastAsia="zh-CN"/>
        </w:rPr>
      </w:pPr>
      <w:r>
        <w:rPr>
          <w:rFonts w:hint="eastAsia" w:ascii="Times New Roman" w:hAnsi="Times New Roman" w:cs="Times New Roman"/>
          <w:b/>
          <w:color w:val="auto"/>
          <w:sz w:val="24"/>
          <w:lang w:val="en-US" w:eastAsia="zh-CN"/>
        </w:rPr>
        <w:t>三、</w:t>
      </w:r>
      <w:r>
        <w:rPr>
          <w:rFonts w:hint="eastAsia" w:ascii="Times New Roman" w:hAnsi="Times New Roman" w:cs="Times New Roman"/>
          <w:b/>
          <w:color w:val="auto"/>
          <w:sz w:val="24"/>
          <w:lang w:eastAsia="zh-CN"/>
        </w:rPr>
        <w:t>产品及主要原材料消耗</w:t>
      </w: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6185535" cy="2465070"/>
            <wp:effectExtent l="0" t="0" r="5715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5535" cy="246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临朐巨利铝业有限公司1.8万吨/年高端铝型材。</w:t>
      </w:r>
    </w:p>
    <w:p>
      <w:pPr>
        <w:pStyle w:val="2"/>
        <w:ind w:left="0" w:leftChars="0" w:firstLine="0" w:firstLineChars="0"/>
      </w:pPr>
      <w:r>
        <w:drawing>
          <wp:inline distT="0" distB="0" distL="114300" distR="114300">
            <wp:extent cx="6186170" cy="1672590"/>
            <wp:effectExtent l="0" t="0" r="5080" b="381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6170" cy="167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山东巨利铝业有限公司年产4000吨铝合金型材。</w:t>
      </w:r>
    </w:p>
    <w:p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注：以上主要污染物排放材料摘录自</w:t>
      </w: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《临朐巨利铝业有限公司1.8万吨/年高端铝型材项目环境影响报告书》、《山东巨利铝业有限公司年产4000吨铝合金型材项目现状环境影响评估报告》</w:t>
      </w: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2"/>
        <w:jc w:val="left"/>
        <w:rPr>
          <w:color w:val="auto"/>
        </w:rPr>
      </w:pPr>
      <w:r>
        <w:rPr>
          <w:rFonts w:hint="eastAsia" w:ascii="Arial" w:hAnsi="Arial" w:eastAsia="Arial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四</w:t>
      </w:r>
      <w:r>
        <w:rPr>
          <w:rFonts w:hint="default" w:ascii="Arial" w:hAnsi="Arial" w:eastAsia="Arial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、联系方式：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  <w:rPr>
          <w:color w:val="C00000"/>
        </w:rPr>
      </w:pP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地址：</w:t>
      </w: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山东省潍坊市临朐县东城街道东阳路258号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联系人：</w:t>
      </w: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张经理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480"/>
        <w:jc w:val="left"/>
        <w:rPr>
          <w:rFonts w:hint="eastAsia"/>
          <w:color w:val="C00000"/>
          <w:lang w:val="en-US" w:eastAsia="zh-CN"/>
        </w:rPr>
      </w:pPr>
      <w:r>
        <w:rPr>
          <w:rFonts w:hint="default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联系电话：</w:t>
      </w:r>
      <w:r>
        <w:rPr>
          <w:rFonts w:hint="eastAsia" w:ascii="Arial" w:hAnsi="Arial" w:eastAsia="Arial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19953697700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EFB41B0"/>
    <w:multiLevelType w:val="singleLevel"/>
    <w:tmpl w:val="4EFB41B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yZWNkYTRkMGFmOWE5Y2IxY2I0ZGFkNzA5YmFjZmUifQ=="/>
  </w:docVars>
  <w:rsids>
    <w:rsidRoot w:val="00000000"/>
    <w:rsid w:val="081445D0"/>
    <w:rsid w:val="2B170522"/>
    <w:rsid w:val="331746D6"/>
    <w:rsid w:val="3B1864FA"/>
    <w:rsid w:val="64D0739C"/>
    <w:rsid w:val="6D9E6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5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6">
    <w:name w:val="heading 2"/>
    <w:basedOn w:val="1"/>
    <w:next w:val="1"/>
    <w:unhideWhenUsed/>
    <w:qFormat/>
    <w:uiPriority w:val="9"/>
    <w:pPr>
      <w:keepNext/>
      <w:keepLines/>
      <w:spacing w:before="260" w:beforeLines="0" w:after="260" w:afterLines="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5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spacing w:line="240" w:lineRule="auto"/>
      <w:ind w:firstLine="420"/>
    </w:pPr>
    <w:rPr>
      <w:sz w:val="21"/>
      <w:szCs w:val="24"/>
    </w:rPr>
  </w:style>
  <w:style w:type="paragraph" w:styleId="3">
    <w:name w:val="Body Text Indent"/>
    <w:basedOn w:val="1"/>
    <w:next w:val="4"/>
    <w:unhideWhenUsed/>
    <w:qFormat/>
    <w:uiPriority w:val="99"/>
    <w:pPr>
      <w:spacing w:after="120" w:afterLines="0"/>
      <w:ind w:left="420" w:leftChars="200"/>
    </w:pPr>
  </w:style>
  <w:style w:type="paragraph" w:customStyle="1" w:styleId="4">
    <w:name w:val="样式 正文文本缩进 + 行距: 1.5 倍行距"/>
    <w:basedOn w:val="1"/>
    <w:qFormat/>
    <w:uiPriority w:val="0"/>
    <w:pPr>
      <w:spacing w:after="120" w:line="360" w:lineRule="auto"/>
      <w:ind w:left="90" w:leftChars="32" w:firstLine="560" w:firstLineChars="200"/>
    </w:pPr>
    <w:rPr>
      <w:rFonts w:cs="宋体"/>
    </w:rPr>
  </w:style>
  <w:style w:type="paragraph" w:styleId="7">
    <w:name w:val="annotation text"/>
    <w:basedOn w:val="1"/>
    <w:link w:val="21"/>
    <w:unhideWhenUsed/>
    <w:qFormat/>
    <w:uiPriority w:val="99"/>
    <w:pPr>
      <w:jc w:val="left"/>
    </w:pPr>
  </w:style>
  <w:style w:type="paragraph" w:styleId="8">
    <w:name w:val="Plain Text"/>
    <w:basedOn w:val="1"/>
    <w:unhideWhenUsed/>
    <w:qFormat/>
    <w:uiPriority w:val="99"/>
    <w:rPr>
      <w:rFonts w:hAnsi="Courier New"/>
      <w:color w:val="auto"/>
      <w:kern w:val="2"/>
      <w:sz w:val="21"/>
    </w:rPr>
  </w:style>
  <w:style w:type="paragraph" w:styleId="9">
    <w:name w:val="Balloon Text"/>
    <w:basedOn w:val="1"/>
    <w:link w:val="23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nhideWhenUsed/>
    <w:qFormat/>
    <w:uiPriority w:val="99"/>
    <w:rPr>
      <w:sz w:val="24"/>
    </w:rPr>
  </w:style>
  <w:style w:type="paragraph" w:styleId="13">
    <w:name w:val="annotation subject"/>
    <w:basedOn w:val="7"/>
    <w:next w:val="7"/>
    <w:link w:val="22"/>
    <w:unhideWhenUsed/>
    <w:qFormat/>
    <w:uiPriority w:val="99"/>
    <w:rPr>
      <w:b/>
      <w:bCs/>
    </w:rPr>
  </w:style>
  <w:style w:type="character" w:styleId="16">
    <w:name w:val="Strong"/>
    <w:basedOn w:val="15"/>
    <w:qFormat/>
    <w:uiPriority w:val="22"/>
    <w:rPr>
      <w:b/>
    </w:rPr>
  </w:style>
  <w:style w:type="character" w:styleId="17">
    <w:name w:val="Hyperlink"/>
    <w:basedOn w:val="15"/>
    <w:unhideWhenUsed/>
    <w:qFormat/>
    <w:uiPriority w:val="99"/>
    <w:rPr>
      <w:color w:val="0000FF"/>
      <w:u w:val="single"/>
    </w:rPr>
  </w:style>
  <w:style w:type="character" w:styleId="18">
    <w:name w:val="annotation reference"/>
    <w:basedOn w:val="15"/>
    <w:unhideWhenUsed/>
    <w:qFormat/>
    <w:uiPriority w:val="99"/>
    <w:rPr>
      <w:sz w:val="21"/>
      <w:szCs w:val="21"/>
    </w:rPr>
  </w:style>
  <w:style w:type="character" w:customStyle="1" w:styleId="19">
    <w:name w:val="页眉 Char"/>
    <w:basedOn w:val="15"/>
    <w:link w:val="11"/>
    <w:qFormat/>
    <w:uiPriority w:val="99"/>
    <w:rPr>
      <w:sz w:val="18"/>
      <w:szCs w:val="18"/>
    </w:rPr>
  </w:style>
  <w:style w:type="character" w:customStyle="1" w:styleId="20">
    <w:name w:val="页脚 Char"/>
    <w:basedOn w:val="15"/>
    <w:link w:val="10"/>
    <w:qFormat/>
    <w:uiPriority w:val="99"/>
    <w:rPr>
      <w:sz w:val="18"/>
      <w:szCs w:val="18"/>
    </w:rPr>
  </w:style>
  <w:style w:type="character" w:customStyle="1" w:styleId="21">
    <w:name w:val="批注文字 Char"/>
    <w:basedOn w:val="15"/>
    <w:link w:val="7"/>
    <w:semiHidden/>
    <w:qFormat/>
    <w:uiPriority w:val="99"/>
  </w:style>
  <w:style w:type="character" w:customStyle="1" w:styleId="22">
    <w:name w:val="批注主题 Char"/>
    <w:basedOn w:val="21"/>
    <w:link w:val="13"/>
    <w:semiHidden/>
    <w:qFormat/>
    <w:uiPriority w:val="99"/>
    <w:rPr>
      <w:b/>
      <w:bCs/>
    </w:rPr>
  </w:style>
  <w:style w:type="character" w:customStyle="1" w:styleId="23">
    <w:name w:val="批注框文本 Char"/>
    <w:basedOn w:val="15"/>
    <w:link w:val="9"/>
    <w:semiHidden/>
    <w:qFormat/>
    <w:uiPriority w:val="99"/>
    <w:rPr>
      <w:sz w:val="18"/>
      <w:szCs w:val="18"/>
    </w:rPr>
  </w:style>
  <w:style w:type="paragraph" w:customStyle="1" w:styleId="24">
    <w:name w:val="正文hks"/>
    <w:basedOn w:val="1"/>
    <w:qFormat/>
    <w:uiPriority w:val="0"/>
    <w:pPr>
      <w:spacing w:line="360" w:lineRule="auto"/>
      <w:ind w:firstLine="200" w:firstLineChars="200"/>
    </w:pPr>
    <w:rPr>
      <w:sz w:val="24"/>
    </w:rPr>
  </w:style>
  <w:style w:type="paragraph" w:customStyle="1" w:styleId="25">
    <w:name w:val="表格hks"/>
    <w:next w:val="1"/>
    <w:qFormat/>
    <w:uiPriority w:val="0"/>
    <w:pPr>
      <w:spacing w:line="240" w:lineRule="exact"/>
      <w:jc w:val="center"/>
    </w:pPr>
    <w:rPr>
      <w:rFonts w:ascii="Times New Roman" w:hAnsi="Times New Roman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1570</Words>
  <Characters>1774</Characters>
  <Lines>6</Lines>
  <Paragraphs>1</Paragraphs>
  <TotalTime>49</TotalTime>
  <ScaleCrop>false</ScaleCrop>
  <LinksUpToDate>false</LinksUpToDate>
  <CharactersWithSpaces>1782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2018-10-12T14:07:00Z</dcterms:created>
  <dc:creator>微软用户</dc:creator>
  <cp:lastModifiedBy>Administrator</cp:lastModifiedBy>
  <cp:lastPrinted>2023-04-24T05:30:44Z</cp:lastPrinted>
  <dcterms:modified xsi:type="dcterms:W3CDTF">2023-04-24T05:53:56Z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562CDFE0C11046E1982F5A16FC216EEC</vt:lpwstr>
  </property>
</Properties>
</file>